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7" w:rsidRPr="00690212" w:rsidRDefault="00CE72D7" w:rsidP="00C52DC7">
      <w:pPr>
        <w:rPr>
          <w:rFonts w:cs="Arial"/>
          <w:b/>
        </w:rPr>
      </w:pPr>
    </w:p>
    <w:p w:rsidR="00CD2EA0" w:rsidRDefault="00690212" w:rsidP="00CD2EA0">
      <w:pPr>
        <w:rPr>
          <w:rFonts w:cs="Arial"/>
          <w:b/>
        </w:rPr>
      </w:pPr>
      <w:proofErr w:type="spellStart"/>
      <w:r>
        <w:rPr>
          <w:rFonts w:cs="Arial"/>
          <w:b/>
        </w:rPr>
        <w:t>Meiko</w:t>
      </w:r>
      <w:proofErr w:type="spellEnd"/>
      <w:r>
        <w:rPr>
          <w:rFonts w:cs="Arial"/>
          <w:b/>
        </w:rPr>
        <w:t xml:space="preserve"> auf der </w:t>
      </w:r>
      <w:proofErr w:type="spellStart"/>
      <w:r>
        <w:rPr>
          <w:rFonts w:cs="Arial"/>
          <w:b/>
        </w:rPr>
        <w:t>Südback</w:t>
      </w:r>
      <w:proofErr w:type="spellEnd"/>
      <w:r>
        <w:rPr>
          <w:rFonts w:cs="Arial"/>
          <w:b/>
        </w:rPr>
        <w:t xml:space="preserve"> 2016</w:t>
      </w:r>
    </w:p>
    <w:p w:rsidR="00690212" w:rsidRDefault="00690212" w:rsidP="00CD2EA0">
      <w:pPr>
        <w:rPr>
          <w:rFonts w:cs="Arial"/>
          <w:b/>
        </w:rPr>
      </w:pPr>
    </w:p>
    <w:p w:rsidR="00690212" w:rsidRDefault="00690212" w:rsidP="00690212">
      <w:r>
        <w:t xml:space="preserve">Der Offenburger Spültechnikspezialist </w:t>
      </w:r>
      <w:proofErr w:type="spellStart"/>
      <w:r>
        <w:t>Meiko</w:t>
      </w:r>
      <w:proofErr w:type="spellEnd"/>
      <w:r>
        <w:t xml:space="preserve"> ist auch in diesem Jahr auf der bedeutendsten Trendmesse für das Bäcker- und </w:t>
      </w:r>
      <w:proofErr w:type="spellStart"/>
      <w:r>
        <w:t>Konditorenhandwerk</w:t>
      </w:r>
      <w:proofErr w:type="spellEnd"/>
      <w:r>
        <w:t xml:space="preserve">, der </w:t>
      </w:r>
      <w:proofErr w:type="spellStart"/>
      <w:r>
        <w:t>Südback</w:t>
      </w:r>
      <w:proofErr w:type="spellEnd"/>
      <w:r>
        <w:t xml:space="preserve"> in Stuttgart, präsent. „Wenn wir unseren Kunden als Lösungsanbieter auf Augenhöhe begegnen möchten, ist es für uns Verpflichtung, vor Ort zu sein, wenn das Who-</w:t>
      </w:r>
      <w:proofErr w:type="spellStart"/>
      <w:r>
        <w:t>is</w:t>
      </w:r>
      <w:proofErr w:type="spellEnd"/>
      <w:r>
        <w:t>-</w:t>
      </w:r>
      <w:proofErr w:type="spellStart"/>
      <w:r>
        <w:t>who</w:t>
      </w:r>
      <w:proofErr w:type="spellEnd"/>
      <w:r>
        <w:t xml:space="preserve"> der Branche sich trifft“, so Dietmar Zapf, Prokurist und Leiter des Bereichs „Global Key Account Management“ bei </w:t>
      </w:r>
      <w:proofErr w:type="spellStart"/>
      <w:r>
        <w:t>Meiko</w:t>
      </w:r>
      <w:proofErr w:type="spellEnd"/>
      <w:r>
        <w:t>. Und er fährt fort: „Es gehört zu unserer Philosophie, zu antizipieren, was unsere Kunden bewegt. Nur so können wir ein Produktportfolio anbieten, das auf Problemlösungen aufbaut.“</w:t>
      </w:r>
    </w:p>
    <w:p w:rsidR="00690212" w:rsidRDefault="00690212" w:rsidP="00690212"/>
    <w:p w:rsidR="00690212" w:rsidRDefault="00690212" w:rsidP="00690212">
      <w:r>
        <w:t xml:space="preserve">Auf der Messe präsentiert </w:t>
      </w:r>
      <w:proofErr w:type="spellStart"/>
      <w:r>
        <w:t>Meiko</w:t>
      </w:r>
      <w:proofErr w:type="spellEnd"/>
      <w:r>
        <w:t xml:space="preserve"> dementsprechend eine Reihe von Maschinen mit universellem Charakter, in die</w:t>
      </w:r>
      <w:r w:rsidR="007F7FFC">
        <w:t xml:space="preserve"> unterschiedlichste Teile, vom </w:t>
      </w:r>
      <w:r>
        <w:t>Latte-macchiato-Glas über die Untertasse un</w:t>
      </w:r>
      <w:r w:rsidR="00EB718F">
        <w:t xml:space="preserve">d das Auslegeblech bis hin zur </w:t>
      </w:r>
      <w:r>
        <w:t>Transportkiste, hineinpassen und hygienisch einwandfrei gereinigt werden. „Das reduziert die Komplexität am</w:t>
      </w:r>
      <w:bookmarkStart w:id="0" w:name="_GoBack"/>
      <w:bookmarkEnd w:id="0"/>
      <w:r>
        <w:t xml:space="preserve"> </w:t>
      </w:r>
      <w:bookmarkStart w:id="1" w:name="__DdeLink__165_582674915"/>
      <w:r>
        <w:t xml:space="preserve">Point </w:t>
      </w:r>
      <w:proofErr w:type="spellStart"/>
      <w:r>
        <w:t>of</w:t>
      </w:r>
      <w:proofErr w:type="spellEnd"/>
      <w:r>
        <w:t xml:space="preserve"> </w:t>
      </w:r>
      <w:proofErr w:type="spellStart"/>
      <w:r>
        <w:t>Sale</w:t>
      </w:r>
      <w:bookmarkEnd w:id="1"/>
      <w:proofErr w:type="spellEnd"/>
      <w:r>
        <w:t xml:space="preserve"> bzw. im gastronomis</w:t>
      </w:r>
      <w:r w:rsidRPr="004460D0">
        <w:t>chen Bereich in der Filiale“, so Dietmar Zapf. Für die Bac</w:t>
      </w:r>
      <w:r>
        <w:t xml:space="preserve">kzentralen hingegen bietet </w:t>
      </w:r>
      <w:proofErr w:type="spellStart"/>
      <w:r>
        <w:t>Meiko</w:t>
      </w:r>
      <w:proofErr w:type="spellEnd"/>
      <w:r w:rsidRPr="004460D0">
        <w:t xml:space="preserve"> eigens konzipierte Backblechwaschautomaten für den Produktionsbereich sowie Durchlaufmaschinen für die Kistenreinigung an, damit alles schnell wieder einsatzfähig ist und die Backwaren in tadellosem hygienischem Transportgut distribuiert werden könne</w:t>
      </w:r>
      <w:r>
        <w:t xml:space="preserve">n. Um die Entscheidung für </w:t>
      </w:r>
      <w:proofErr w:type="spellStart"/>
      <w:r>
        <w:t>Meiko</w:t>
      </w:r>
      <w:proofErr w:type="spellEnd"/>
      <w:r w:rsidRPr="004460D0">
        <w:t xml:space="preserve"> Technologie und deren Nutzen noch </w:t>
      </w:r>
      <w:r>
        <w:t xml:space="preserve">einfacher zu machen, setzt </w:t>
      </w:r>
      <w:proofErr w:type="spellStart"/>
      <w:r>
        <w:t>Meiko</w:t>
      </w:r>
      <w:proofErr w:type="spellEnd"/>
      <w:r w:rsidRPr="004460D0">
        <w:t xml:space="preserve"> nicht auf die herkömmliche Wasserenthärtungstechnik, sondern sieht als Lösung die integrierte Umkehrosmose-Technologie zur Aufbereitung von demineralisiertem Wasser. Dazu Dietmar Zapf: „Das ist kein Over-Engineering unserer Maschinen, sondern wir wissen, dass höchste Wasserqualität für unsere Geräte auch unseren Kunden einen messbaren Vorteil über den Lebenszyklus des Produkts hinweg beschert. Die verbauten Teile haben eine weitaus längere Lebensdauer, wenn wir </w:t>
      </w:r>
      <w:proofErr w:type="spellStart"/>
      <w:r w:rsidRPr="004460D0">
        <w:t>entmineralisiertes</w:t>
      </w:r>
      <w:proofErr w:type="spellEnd"/>
      <w:r w:rsidRPr="004460D0">
        <w:t xml:space="preserve"> Wasser einsetzen und nicht nur herkömmlich enthärtetes. So bringt die Maschine auch die konstante Leistung, die sie bringen soll!“</w:t>
      </w:r>
    </w:p>
    <w:p w:rsidR="00690212" w:rsidRDefault="00690212" w:rsidP="00690212"/>
    <w:p w:rsidR="00690212" w:rsidRPr="00FF3C3C" w:rsidRDefault="00690212" w:rsidP="00690212">
      <w:pPr>
        <w:rPr>
          <w:rFonts w:cs="Arial"/>
          <w:b/>
        </w:rPr>
      </w:pPr>
      <w:proofErr w:type="spellStart"/>
      <w:r>
        <w:t>Meiko</w:t>
      </w:r>
      <w:proofErr w:type="spellEnd"/>
      <w:r>
        <w:t xml:space="preserve"> stellt vom 22.bis 25. Oktober 2016 auf der </w:t>
      </w:r>
      <w:proofErr w:type="spellStart"/>
      <w:r>
        <w:t>Südback</w:t>
      </w:r>
      <w:proofErr w:type="spellEnd"/>
      <w:r>
        <w:t xml:space="preserve"> aus. Halle 3, Stand 3C81.</w:t>
      </w:r>
    </w:p>
    <w:p w:rsidR="00AD5F2D"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AD5F2D"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690212" w:rsidRDefault="0069021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sectPr w:rsidR="0069021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690212">
      <w:rPr>
        <w:rFonts w:cs="Arial"/>
        <w:color w:val="A6A6A6" w:themeColor="background1" w:themeShade="A6"/>
        <w:sz w:val="16"/>
        <w:szCs w:val="16"/>
      </w:rPr>
      <w:t>Südback_2016,</w:t>
    </w:r>
    <w:r w:rsidR="009E0957">
      <w:rPr>
        <w:rFonts w:cs="Arial"/>
        <w:color w:val="A6A6A6" w:themeColor="background1" w:themeShade="A6"/>
        <w:sz w:val="16"/>
        <w:szCs w:val="16"/>
      </w:rPr>
      <w:t xml:space="preserve"> </w:t>
    </w:r>
    <w:r w:rsidR="00690212">
      <w:rPr>
        <w:rFonts w:cs="Arial"/>
        <w:color w:val="A6A6A6" w:themeColor="background1" w:themeShade="A6"/>
        <w:sz w:val="16"/>
        <w:szCs w:val="16"/>
      </w:rPr>
      <w:t>15.09.16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4CC68409" wp14:editId="76C426F5">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26118E"/>
    <w:rsid w:val="003656A2"/>
    <w:rsid w:val="004764C6"/>
    <w:rsid w:val="005C1803"/>
    <w:rsid w:val="00675E77"/>
    <w:rsid w:val="00687277"/>
    <w:rsid w:val="00690212"/>
    <w:rsid w:val="006A1230"/>
    <w:rsid w:val="007B654F"/>
    <w:rsid w:val="007F7FFC"/>
    <w:rsid w:val="0082183C"/>
    <w:rsid w:val="0084176E"/>
    <w:rsid w:val="0086014E"/>
    <w:rsid w:val="00863002"/>
    <w:rsid w:val="008A18FD"/>
    <w:rsid w:val="009E0957"/>
    <w:rsid w:val="009E1010"/>
    <w:rsid w:val="00AD5F2D"/>
    <w:rsid w:val="00B41BC9"/>
    <w:rsid w:val="00B55D53"/>
    <w:rsid w:val="00C04AB9"/>
    <w:rsid w:val="00C1523B"/>
    <w:rsid w:val="00C52DC7"/>
    <w:rsid w:val="00C56FEB"/>
    <w:rsid w:val="00CA3109"/>
    <w:rsid w:val="00CC4423"/>
    <w:rsid w:val="00CD2EA0"/>
    <w:rsid w:val="00CE72D7"/>
    <w:rsid w:val="00D43454"/>
    <w:rsid w:val="00D93063"/>
    <w:rsid w:val="00DB61F0"/>
    <w:rsid w:val="00DE4ED9"/>
    <w:rsid w:val="00E1302B"/>
    <w:rsid w:val="00EB718F"/>
    <w:rsid w:val="00ED5D2D"/>
    <w:rsid w:val="00F13A47"/>
    <w:rsid w:val="00F43D00"/>
    <w:rsid w:val="00F829C8"/>
    <w:rsid w:val="00FB1D41"/>
    <w:rsid w:val="00FF3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table" w:styleId="Tabellenraster">
    <w:name w:val="Table Grid"/>
    <w:basedOn w:val="NormaleTabelle"/>
    <w:uiPriority w:val="59"/>
    <w:rsid w:val="00CD2EA0"/>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table" w:styleId="Tabellenraster">
    <w:name w:val="Table Grid"/>
    <w:basedOn w:val="NormaleTabelle"/>
    <w:uiPriority w:val="59"/>
    <w:rsid w:val="00CD2EA0"/>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FE9A0846.dotm</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8</cp:revision>
  <cp:lastPrinted>2015-10-01T06:32:00Z</cp:lastPrinted>
  <dcterms:created xsi:type="dcterms:W3CDTF">2015-10-15T07:41:00Z</dcterms:created>
  <dcterms:modified xsi:type="dcterms:W3CDTF">2016-09-08T12:27:00Z</dcterms:modified>
</cp:coreProperties>
</file>